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right="0" w:firstLine="0"/>
        <w:textAlignment w:val="auto"/>
        <w:rPr>
          <w:rFonts w:hint="eastAsia" w:ascii="宋体" w:hAnsi="宋体" w:eastAsia="宋体" w:cs="宋体"/>
          <w:caps w:val="0"/>
          <w:color w:val="000000"/>
          <w:spacing w:val="0"/>
          <w:sz w:val="21"/>
          <w:szCs w:val="21"/>
          <w:shd w:val="clear" w:fill="FFFFFF"/>
          <w:lang w:eastAsia="zh-CN"/>
        </w:rPr>
      </w:pPr>
      <w:r>
        <w:rPr>
          <w:rFonts w:hint="eastAsia" w:ascii="宋体" w:hAnsi="宋体" w:eastAsia="宋体" w:cs="宋体"/>
          <w:caps w:val="0"/>
          <w:color w:val="000000"/>
          <w:spacing w:val="0"/>
          <w:sz w:val="21"/>
          <w:szCs w:val="21"/>
          <w:shd w:val="clear" w:fill="FFFFFF"/>
          <w:lang w:val="en-US" w:eastAsia="zh-CN"/>
        </w:rPr>
        <w:t>*</w:t>
      </w:r>
      <w:r>
        <w:rPr>
          <w:rFonts w:hint="eastAsia" w:ascii="宋体" w:hAnsi="宋体" w:eastAsia="宋体" w:cs="宋体"/>
          <w:caps w:val="0"/>
          <w:color w:val="000000"/>
          <w:spacing w:val="0"/>
          <w:sz w:val="21"/>
          <w:szCs w:val="21"/>
          <w:shd w:val="clear" w:fill="FFFFFF"/>
          <w:lang w:eastAsia="zh-CN"/>
        </w:rPr>
        <w:t>本合同仅供参考</w:t>
      </w:r>
    </w:p>
    <w:p>
      <w:pPr>
        <w:adjustRightInd w:val="0"/>
        <w:snapToGrid w:val="0"/>
        <w:spacing w:line="560" w:lineRule="exact"/>
        <w:ind w:right="-58" w:firstLine="4800" w:firstLineChars="1500"/>
        <w:rPr>
          <w:rFonts w:ascii="仿宋_GB2312" w:hAnsi="微软雅黑" w:eastAsia="仿宋_GB2312" w:cs="宋体"/>
          <w:kern w:val="0"/>
          <w:sz w:val="32"/>
          <w:szCs w:val="32"/>
        </w:rPr>
      </w:pPr>
    </w:p>
    <w:p>
      <w:pPr>
        <w:adjustRightInd w:val="0"/>
        <w:snapToGrid w:val="0"/>
        <w:spacing w:line="560" w:lineRule="exact"/>
        <w:ind w:right="-58" w:firstLine="4800" w:firstLineChars="15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合同编号：</w:t>
      </w:r>
      <w:r>
        <w:rPr>
          <w:rFonts w:hint="eastAsia" w:ascii="仿宋_GB2312" w:hAnsi="微软雅黑" w:eastAsia="仿宋_GB2312" w:cs="宋体"/>
          <w:kern w:val="0"/>
          <w:sz w:val="32"/>
          <w:szCs w:val="32"/>
          <w:u w:val="single"/>
        </w:rPr>
        <w:t xml:space="preserve">          </w:t>
      </w:r>
    </w:p>
    <w:p>
      <w:pPr>
        <w:adjustRightInd w:val="0"/>
        <w:snapToGrid w:val="0"/>
        <w:spacing w:line="560" w:lineRule="exact"/>
        <w:rPr>
          <w:rFonts w:ascii="方正小标宋简体" w:hAnsi="黑体" w:eastAsia="方正小标宋简体" w:cs="宋体"/>
          <w:kern w:val="0"/>
          <w:sz w:val="44"/>
          <w:szCs w:val="44"/>
        </w:rPr>
      </w:pPr>
    </w:p>
    <w:p>
      <w:pPr>
        <w:adjustRightInd w:val="0"/>
        <w:snapToGrid w:val="0"/>
        <w:spacing w:line="560" w:lineRule="exact"/>
        <w:jc w:val="center"/>
        <w:rPr>
          <w:rFonts w:ascii="方正小标宋简体" w:hAnsi="微软雅黑" w:eastAsia="方正小标宋简体" w:cs="宋体"/>
          <w:kern w:val="0"/>
          <w:sz w:val="48"/>
          <w:szCs w:val="48"/>
        </w:rPr>
      </w:pPr>
      <w:bookmarkStart w:id="1" w:name="_GoBack"/>
      <w:r>
        <w:rPr>
          <w:rFonts w:hint="eastAsia" w:ascii="方正小标宋简体" w:hAnsi="黑体" w:eastAsia="方正小标宋简体" w:cs="宋体"/>
          <w:kern w:val="0"/>
          <w:sz w:val="48"/>
          <w:szCs w:val="48"/>
        </w:rPr>
        <w:t>中小学生校外培训服务合同</w:t>
      </w:r>
      <w:bookmarkEnd w:id="1"/>
    </w:p>
    <w:p>
      <w:pPr>
        <w:adjustRightInd w:val="0"/>
        <w:snapToGrid w:val="0"/>
        <w:spacing w:line="560" w:lineRule="exact"/>
        <w:rPr>
          <w:rFonts w:ascii="仿宋_GB2312" w:hAnsi="微软雅黑" w:eastAsia="仿宋_GB2312" w:cs="宋体"/>
          <w:b/>
          <w:kern w:val="0"/>
          <w:sz w:val="30"/>
          <w:szCs w:val="30"/>
        </w:rPr>
      </w:pP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楷体_GB2312" w:hAnsi="楷体_GB2312" w:eastAsia="楷体_GB2312" w:cs="楷体_GB2312"/>
          <w:bCs/>
          <w:kern w:val="0"/>
          <w:sz w:val="32"/>
          <w:szCs w:val="32"/>
        </w:rPr>
        <w:t>甲方</w:t>
      </w:r>
      <w:r>
        <w:rPr>
          <w:rFonts w:hint="eastAsia" w:ascii="仿宋_GB2312" w:hAnsi="微软雅黑" w:eastAsia="仿宋_GB2312" w:cs="宋体"/>
          <w:kern w:val="0"/>
          <w:sz w:val="32"/>
          <w:szCs w:val="32"/>
        </w:rPr>
        <w:t>（提供培训方）：</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机构名称（与民非登记证/营业执照或办学许可证一致）：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办学地址：</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审批机关：</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登记注册机关：</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办学许可证编号：</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办学许可证有效期：</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年</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月</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日</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线上机构ICP备案号：</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统一社会信用代码：</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民非登记证/营业执照有效期：</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日 </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联系电话：</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楷体_GB2312" w:hAnsi="楷体_GB2312" w:eastAsia="楷体_GB2312" w:cs="楷体_GB2312"/>
          <w:bCs/>
          <w:kern w:val="0"/>
          <w:sz w:val="32"/>
          <w:szCs w:val="32"/>
        </w:rPr>
        <w:t>乙方</w:t>
      </w:r>
      <w:r>
        <w:rPr>
          <w:rFonts w:hint="eastAsia" w:ascii="仿宋_GB2312" w:hAnsi="微软雅黑" w:eastAsia="仿宋_GB2312" w:cs="宋体"/>
          <w:kern w:val="0"/>
          <w:sz w:val="32"/>
          <w:szCs w:val="32"/>
        </w:rPr>
        <w:t>（接受培训方监护人）：</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学员姓名：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性别：</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出生日期：</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就读学校：</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就读年级：</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监护人姓名：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与学员关系：</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联系地址：</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黑体" w:hAnsi="黑体" w:eastAsia="黑体" w:cs="黑体"/>
          <w:bCs/>
          <w:kern w:val="0"/>
          <w:sz w:val="30"/>
          <w:szCs w:val="30"/>
        </w:rPr>
      </w:pPr>
      <w:r>
        <w:rPr>
          <w:rFonts w:hint="eastAsia" w:ascii="仿宋_GB2312" w:hAnsi="微软雅黑" w:eastAsia="仿宋_GB2312" w:cs="宋体"/>
          <w:kern w:val="0"/>
          <w:sz w:val="32"/>
          <w:szCs w:val="32"/>
        </w:rPr>
        <w:t>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pPr>
        <w:numPr>
          <w:ilvl w:val="0"/>
          <w:numId w:val="1"/>
        </w:numPr>
        <w:adjustRightInd w:val="0"/>
        <w:snapToGrid w:val="0"/>
        <w:spacing w:line="560" w:lineRule="exact"/>
        <w:rPr>
          <w:rFonts w:ascii="黑体" w:hAnsi="黑体" w:eastAsia="黑体" w:cs="黑体"/>
          <w:bCs/>
          <w:kern w:val="0"/>
          <w:sz w:val="32"/>
          <w:szCs w:val="32"/>
        </w:rPr>
      </w:pPr>
      <w:r>
        <w:rPr>
          <w:rFonts w:hint="eastAsia" w:ascii="黑体" w:hAnsi="黑体" w:eastAsia="黑体" w:cs="黑体"/>
          <w:bCs/>
          <w:kern w:val="0"/>
          <w:sz w:val="32"/>
          <w:szCs w:val="32"/>
        </w:rPr>
        <w:t>培训服务</w:t>
      </w:r>
    </w:p>
    <w:p>
      <w:pPr>
        <w:adjustRightInd w:val="0"/>
        <w:snapToGrid w:val="0"/>
        <w:spacing w:line="560" w:lineRule="exact"/>
        <w:ind w:left="640"/>
        <w:rPr>
          <w:rFonts w:ascii="Segoe UI Symbol" w:hAnsi="Segoe UI Symbol" w:eastAsia="仿宋_GB2312" w:cs="Segoe UI Symbol"/>
          <w:kern w:val="0"/>
          <w:sz w:val="32"/>
          <w:szCs w:val="32"/>
        </w:rPr>
      </w:pPr>
      <w:r>
        <w:rPr>
          <w:rFonts w:hint="eastAsia" w:ascii="仿宋_GB2312" w:hAnsi="微软雅黑" w:eastAsia="仿宋_GB2312" w:cs="宋体"/>
          <w:kern w:val="0"/>
          <w:sz w:val="32"/>
          <w:szCs w:val="32"/>
        </w:rPr>
        <w:t>本培训项目属于（单选）</w:t>
      </w:r>
      <w:r>
        <w:rPr>
          <w:rFonts w:ascii="Segoe UI Symbol" w:hAnsi="Segoe UI Symbol" w:eastAsia="仿宋_GB2312" w:cs="Segoe UI Symbol"/>
          <w:kern w:val="0"/>
          <w:sz w:val="32"/>
          <w:szCs w:val="32"/>
        </w:rPr>
        <w:t>☐</w:t>
      </w:r>
      <w:r>
        <w:rPr>
          <w:rFonts w:hint="eastAsia" w:ascii="Segoe UI Symbol" w:hAnsi="Segoe UI Symbol" w:eastAsia="仿宋_GB2312" w:cs="Segoe UI Symbol"/>
          <w:kern w:val="0"/>
          <w:sz w:val="32"/>
          <w:szCs w:val="32"/>
        </w:rPr>
        <w:t xml:space="preserve">线下学科类培训 </w:t>
      </w:r>
      <w:r>
        <w:rPr>
          <w:rFonts w:ascii="Segoe UI Symbol" w:hAnsi="Segoe UI Symbol" w:eastAsia="仿宋_GB2312" w:cs="Segoe UI Symbol"/>
          <w:kern w:val="0"/>
          <w:sz w:val="32"/>
          <w:szCs w:val="32"/>
        </w:rPr>
        <w:t>☐线</w:t>
      </w:r>
      <w:r>
        <w:rPr>
          <w:rFonts w:hint="eastAsia" w:ascii="Segoe UI Symbol" w:hAnsi="Segoe UI Symbol" w:eastAsia="仿宋_GB2312" w:cs="Segoe UI Symbol"/>
          <w:kern w:val="0"/>
          <w:sz w:val="32"/>
          <w:szCs w:val="32"/>
        </w:rPr>
        <w:t>上</w:t>
      </w:r>
      <w:r>
        <w:rPr>
          <w:rFonts w:ascii="Segoe UI Symbol" w:hAnsi="Segoe UI Symbol" w:eastAsia="仿宋_GB2312" w:cs="Segoe UI Symbol"/>
          <w:kern w:val="0"/>
          <w:sz w:val="32"/>
          <w:szCs w:val="32"/>
        </w:rPr>
        <w:t>学</w:t>
      </w:r>
    </w:p>
    <w:p>
      <w:pPr>
        <w:adjustRightInd w:val="0"/>
        <w:snapToGrid w:val="0"/>
        <w:spacing w:line="560" w:lineRule="exact"/>
        <w:rPr>
          <w:rFonts w:ascii="仿宋_GB2312" w:hAnsi="微软雅黑" w:eastAsia="仿宋_GB2312" w:cs="宋体"/>
          <w:kern w:val="0"/>
          <w:sz w:val="32"/>
          <w:szCs w:val="32"/>
        </w:rPr>
      </w:pPr>
      <w:r>
        <w:rPr>
          <w:rFonts w:ascii="Segoe UI Symbol" w:hAnsi="Segoe UI Symbol" w:eastAsia="仿宋_GB2312" w:cs="Segoe UI Symbol"/>
          <w:kern w:val="0"/>
          <w:sz w:val="32"/>
          <w:szCs w:val="32"/>
        </w:rPr>
        <w:t>科类培训</w:t>
      </w:r>
      <w:r>
        <w:rPr>
          <w:rFonts w:hint="eastAsia" w:ascii="Segoe UI Symbol" w:hAnsi="Segoe UI Symbol" w:eastAsia="仿宋_GB2312" w:cs="Segoe UI Symbol"/>
          <w:kern w:val="0"/>
          <w:sz w:val="32"/>
          <w:szCs w:val="32"/>
        </w:rPr>
        <w:t xml:space="preserve"> </w:t>
      </w:r>
      <w:r>
        <w:rPr>
          <w:rFonts w:ascii="Segoe UI Symbol" w:hAnsi="Segoe UI Symbol" w:eastAsia="仿宋_GB2312" w:cs="Segoe UI Symbol"/>
          <w:kern w:val="0"/>
          <w:sz w:val="32"/>
          <w:szCs w:val="32"/>
        </w:rPr>
        <w:t>☐</w:t>
      </w:r>
      <w:r>
        <w:rPr>
          <w:rFonts w:hint="eastAsia" w:ascii="Segoe UI Symbol" w:hAnsi="Segoe UI Symbol" w:eastAsia="仿宋_GB2312" w:cs="Segoe UI Symbol"/>
          <w:kern w:val="0"/>
          <w:sz w:val="32"/>
          <w:szCs w:val="32"/>
        </w:rPr>
        <w:t>线下非</w:t>
      </w:r>
      <w:r>
        <w:rPr>
          <w:rFonts w:ascii="Segoe UI Symbol" w:hAnsi="Segoe UI Symbol" w:eastAsia="仿宋_GB2312" w:cs="Segoe UI Symbol"/>
          <w:kern w:val="0"/>
          <w:sz w:val="32"/>
          <w:szCs w:val="32"/>
        </w:rPr>
        <w:t>学科类培训</w:t>
      </w:r>
      <w:r>
        <w:rPr>
          <w:rFonts w:hint="eastAsia" w:ascii="Segoe UI Symbol" w:hAnsi="Segoe UI Symbol" w:eastAsia="仿宋_GB2312" w:cs="Segoe UI Symbol"/>
          <w:kern w:val="0"/>
          <w:sz w:val="32"/>
          <w:szCs w:val="32"/>
        </w:rPr>
        <w:t xml:space="preserve"> </w:t>
      </w:r>
      <w:r>
        <w:rPr>
          <w:rFonts w:ascii="Segoe UI Symbol" w:hAnsi="Segoe UI Symbol" w:eastAsia="仿宋_GB2312" w:cs="Segoe UI Symbol"/>
          <w:kern w:val="0"/>
          <w:sz w:val="32"/>
          <w:szCs w:val="32"/>
        </w:rPr>
        <w:t>☐线</w:t>
      </w:r>
      <w:r>
        <w:rPr>
          <w:rFonts w:hint="eastAsia" w:ascii="Segoe UI Symbol" w:hAnsi="Segoe UI Symbol" w:eastAsia="仿宋_GB2312" w:cs="Segoe UI Symbol"/>
          <w:kern w:val="0"/>
          <w:sz w:val="32"/>
          <w:szCs w:val="32"/>
        </w:rPr>
        <w:t>上非</w:t>
      </w:r>
      <w:r>
        <w:rPr>
          <w:rFonts w:ascii="Segoe UI Symbol" w:hAnsi="Segoe UI Symbol" w:eastAsia="仿宋_GB2312" w:cs="Segoe UI Symbol"/>
          <w:kern w:val="0"/>
          <w:sz w:val="32"/>
          <w:szCs w:val="32"/>
        </w:rPr>
        <w:t>学科类培训</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（一）培训项目</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班级编号：</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课程顾问（经办人）：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总课时数（节）：</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每次培训课时（节）：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上课时间：</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仿宋_GB2312" w:hAnsi="仿宋_GB2312" w:eastAsia="仿宋_GB2312" w:cs="仿宋_GB2312"/>
          <w:kern w:val="0"/>
          <w:sz w:val="32"/>
          <w:szCs w:val="32"/>
        </w:rPr>
        <w:t>开课日期：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预计结课日期：</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（二）培训要求</w:t>
      </w:r>
    </w:p>
    <w:p>
      <w:pPr>
        <w:adjustRightInd w:val="0"/>
        <w:snapToGrid w:val="0"/>
        <w:spacing w:line="560" w:lineRule="exact"/>
        <w:ind w:firstLine="525"/>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1.培训方式：</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一对一（或一对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）面授</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大班额面授课（标准：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adjustRightInd w:val="0"/>
        <w:snapToGrid w:val="0"/>
        <w:spacing w:line="560" w:lineRule="exact"/>
        <w:ind w:firstLine="525"/>
        <w:rPr>
          <w:rFonts w:ascii="仿宋_GB2312" w:hAnsi="仿宋_GB2312" w:eastAsia="仿宋_GB2312" w:cs="仿宋_GB2312"/>
          <w:kern w:val="0"/>
          <w:sz w:val="32"/>
          <w:szCs w:val="32"/>
          <w:u w:val="single"/>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小班额面授课（班级限额≤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其他方式：</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left="424" w:leftChars="202" w:firstLine="160" w:firstLineChars="50"/>
        <w:rPr>
          <w:rFonts w:ascii="仿宋_GB2312" w:hAnsi="仿宋_GB2312" w:eastAsia="仿宋_GB2312" w:cs="仿宋_GB2312"/>
          <w:sz w:val="32"/>
          <w:szCs w:val="32"/>
        </w:rPr>
      </w:pPr>
      <w:r>
        <w:rPr>
          <w:rFonts w:hint="eastAsia" w:ascii="MS Mincho" w:hAnsi="MS Mincho" w:eastAsia="MS Mincho" w:cs="MS Mincho"/>
          <w:sz w:val="32"/>
          <w:szCs w:val="32"/>
        </w:rPr>
        <w:t>☐</w:t>
      </w:r>
      <w:r>
        <w:rPr>
          <w:rFonts w:hint="eastAsia" w:ascii="仿宋_GB2312" w:hAnsi="仿宋_GB2312" w:eastAsia="仿宋_GB2312" w:cs="仿宋_GB2312"/>
          <w:sz w:val="32"/>
          <w:szCs w:val="32"/>
        </w:rPr>
        <w:t>最低开班人数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，低于此人数可不开班；</w:t>
      </w:r>
      <w:r>
        <w:rPr>
          <w:rFonts w:hint="eastAsia" w:ascii="MS Mincho" w:hAnsi="MS Mincho" w:eastAsia="MS Mincho" w:cs="MS Mincho"/>
          <w:sz w:val="32"/>
          <w:szCs w:val="32"/>
        </w:rPr>
        <w:t>☐</w:t>
      </w:r>
      <w:r>
        <w:rPr>
          <w:rFonts w:hint="eastAsia" w:ascii="仿宋_GB2312" w:hAnsi="仿宋_GB2312" w:eastAsia="仿宋_GB2312" w:cs="仿宋_GB2312"/>
          <w:sz w:val="32"/>
          <w:szCs w:val="32"/>
        </w:rPr>
        <w:t>本班开班不受最低人数限制</w:t>
      </w:r>
    </w:p>
    <w:p>
      <w:pPr>
        <w:adjustRightInd w:val="0"/>
        <w:snapToGrid w:val="0"/>
        <w:spacing w:line="56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2.是否指定授课教学人员：</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否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是（指定教学人员</w:t>
      </w: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，指定教学人员未经乙方书面同意不得更换）；是否具备相应的教师资格或资质  </w:t>
      </w:r>
      <w:bookmarkStart w:id="0" w:name="_Hlk82183348"/>
      <w:r>
        <w:rPr>
          <w:rFonts w:hint="eastAsia" w:ascii="MS Mincho" w:hAnsi="MS Mincho" w:eastAsia="MS Mincho" w:cs="MS Mincho"/>
          <w:sz w:val="32"/>
          <w:szCs w:val="32"/>
        </w:rPr>
        <w:t>☐</w:t>
      </w:r>
      <w:bookmarkEnd w:id="0"/>
      <w:r>
        <w:rPr>
          <w:rFonts w:hint="eastAsia" w:ascii="仿宋_GB2312" w:hAnsi="仿宋_GB2312" w:eastAsia="仿宋_GB2312" w:cs="仿宋_GB2312"/>
          <w:sz w:val="32"/>
          <w:szCs w:val="32"/>
        </w:rPr>
        <w:t xml:space="preserve">有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没有</w:t>
      </w:r>
    </w:p>
    <w:p>
      <w:pPr>
        <w:adjustRightInd w:val="0"/>
        <w:snapToGrid w:val="0"/>
        <w:spacing w:line="560" w:lineRule="exact"/>
        <w:ind w:left="424" w:leftChars="202" w:firstLine="160" w:firstLineChars="5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3.实际授课地点（线上培训机构无需填写）：</w:t>
      </w:r>
      <w:r>
        <w:rPr>
          <w:rFonts w:hint="eastAsia" w:ascii="仿宋_GB2312" w:hAnsi="仿宋_GB2312" w:eastAsia="仿宋_GB2312" w:cs="仿宋_GB2312"/>
          <w:sz w:val="32"/>
          <w:szCs w:val="32"/>
          <w:u w:val="single"/>
        </w:rPr>
        <w:t xml:space="preserve">                                </w:t>
      </w:r>
    </w:p>
    <w:p>
      <w:pPr>
        <w:adjustRightInd w:val="0"/>
        <w:snapToGrid w:val="0"/>
        <w:spacing w:line="56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4.学员接送方式（线上培训机构无需填写）：</w:t>
      </w:r>
      <w:r>
        <w:rPr>
          <w:rFonts w:hint="eastAsia" w:ascii="仿宋_GB2312" w:hAnsi="仿宋_GB2312" w:eastAsia="仿宋_GB2312" w:cs="仿宋_GB2312"/>
          <w:sz w:val="32"/>
          <w:szCs w:val="32"/>
          <w:u w:val="single"/>
        </w:rPr>
        <w:t xml:space="preserve">                                </w:t>
      </w:r>
    </w:p>
    <w:p>
      <w:pPr>
        <w:adjustRightInd w:val="0"/>
        <w:snapToGrid w:val="0"/>
        <w:spacing w:line="560" w:lineRule="exact"/>
        <w:ind w:firstLine="527"/>
        <w:rPr>
          <w:rFonts w:ascii="黑体" w:hAnsi="黑体" w:eastAsia="黑体" w:cs="黑体"/>
          <w:bCs/>
          <w:kern w:val="0"/>
          <w:sz w:val="32"/>
          <w:szCs w:val="32"/>
        </w:rPr>
      </w:pPr>
      <w:r>
        <w:rPr>
          <w:rFonts w:hint="eastAsia" w:ascii="黑体" w:hAnsi="黑体" w:eastAsia="黑体" w:cs="黑体"/>
          <w:bCs/>
          <w:kern w:val="0"/>
          <w:sz w:val="32"/>
          <w:szCs w:val="32"/>
        </w:rPr>
        <w:t>第二条  培训收费</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（一）收费标准（人民币）</w:t>
      </w:r>
    </w:p>
    <w:p>
      <w:pPr>
        <w:adjustRightInd w:val="0"/>
        <w:snapToGrid w:val="0"/>
        <w:spacing w:line="560" w:lineRule="exact"/>
        <w:ind w:firstLine="525"/>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培训费用合计：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（小写）元，其中：</w:t>
      </w:r>
    </w:p>
    <w:p>
      <w:pPr>
        <w:adjustRightInd w:val="0"/>
        <w:snapToGrid w:val="0"/>
        <w:spacing w:line="560" w:lineRule="exact"/>
        <w:ind w:firstLine="525"/>
        <w:rPr>
          <w:rFonts w:ascii="仿宋_GB2312" w:hAnsi="仿宋_GB2312" w:eastAsia="仿宋_GB2312" w:cs="仿宋_GB2312"/>
          <w:b/>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rPr>
        <w:t>课时费：共计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元/节）</w:t>
      </w:r>
    </w:p>
    <w:p>
      <w:pPr>
        <w:adjustRightInd w:val="0"/>
        <w:snapToGrid w:val="0"/>
        <w:spacing w:line="560" w:lineRule="exact"/>
        <w:ind w:firstLine="525"/>
        <w:rPr>
          <w:rFonts w:ascii="仿宋_GB2312" w:hAnsi="仿宋_GB2312" w:eastAsia="仿宋_GB2312" w:cs="仿宋_GB2312"/>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rPr>
        <w:t>培训资料费：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 xml:space="preserve"> </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培训资料包括：</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rPr>
        <w:t>其他费用：</w:t>
      </w:r>
    </w:p>
    <w:p>
      <w:pPr>
        <w:adjustRightInd w:val="0"/>
        <w:snapToGrid w:val="0"/>
        <w:spacing w:line="560" w:lineRule="exact"/>
        <w:ind w:firstLine="525"/>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（二）付费方式（人民币）</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经甲乙双方协商，乙方采取以下方式付款（单选）：</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w:t>
      </w:r>
      <w:r>
        <w:rPr>
          <w:rFonts w:hint="eastAsia" w:ascii="仿宋_GB2312" w:hAnsi="仿宋_GB2312" w:eastAsia="仿宋_GB2312" w:cs="仿宋_GB2312"/>
          <w:bCs/>
          <w:kern w:val="0"/>
          <w:sz w:val="32"/>
          <w:szCs w:val="32"/>
        </w:rPr>
        <w:t>一次性</w:t>
      </w:r>
      <w:r>
        <w:rPr>
          <w:rFonts w:hint="eastAsia" w:ascii="仿宋_GB2312" w:hAnsi="仿宋_GB2312" w:eastAsia="仿宋_GB2312" w:cs="仿宋_GB2312"/>
          <w:kern w:val="0"/>
          <w:sz w:val="32"/>
          <w:szCs w:val="32"/>
        </w:rPr>
        <w:t>付清培训费用</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培训周期超过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月/</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课时的，</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培训费用金额超过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元的：</w:t>
      </w:r>
    </w:p>
    <w:p>
      <w:pPr>
        <w:adjustRightInd w:val="0"/>
        <w:snapToGrid w:val="0"/>
        <w:spacing w:line="56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6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6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日之前支付剩余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（说明）</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（三）付费渠道</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乙方采取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银行卡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方式支付培训费用。甲方的培训费用收款专用账户信息如下：</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 xml:space="preserve">             </w:t>
      </w:r>
    </w:p>
    <w:p>
      <w:pPr>
        <w:adjustRightInd w:val="0"/>
        <w:snapToGrid w:val="0"/>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银行账号：</w:t>
      </w:r>
      <w:r>
        <w:rPr>
          <w:rFonts w:hint="eastAsia" w:ascii="仿宋_GB2312" w:hAnsi="仿宋_GB2312" w:eastAsia="仿宋_GB2312" w:cs="仿宋_GB2312"/>
          <w:sz w:val="32"/>
          <w:szCs w:val="32"/>
          <w:u w:val="single"/>
        </w:rPr>
        <w:t xml:space="preserve">             </w:t>
      </w:r>
    </w:p>
    <w:p>
      <w:pPr>
        <w:adjustRightInd w:val="0"/>
        <w:snapToGrid w:val="0"/>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（四）预收费监管方式</w:t>
      </w:r>
    </w:p>
    <w:p>
      <w:pPr>
        <w:adjustRightInd w:val="0"/>
        <w:snapToGrid w:val="0"/>
        <w:spacing w:line="560" w:lineRule="exact"/>
        <w:ind w:firstLine="640" w:firstLineChars="200"/>
        <w:rPr>
          <w:rFonts w:ascii="仿宋_GB2312" w:hAnsi="仿宋_GB2312" w:eastAsia="仿宋_GB2312" w:cs="仿宋_GB2312"/>
          <w:sz w:val="32"/>
          <w:szCs w:val="32"/>
        </w:rPr>
      </w:pPr>
      <w:r>
        <w:rPr>
          <w:rFonts w:ascii="Segoe UI Symbol" w:hAnsi="Segoe UI Symbol" w:eastAsia="仿宋_GB2312" w:cs="Segoe UI Symbol"/>
          <w:sz w:val="32"/>
          <w:szCs w:val="32"/>
        </w:rPr>
        <w:t>☐</w:t>
      </w:r>
      <w:r>
        <w:rPr>
          <w:rFonts w:hint="eastAsia" w:ascii="仿宋_GB2312" w:hAnsi="仿宋_GB2312" w:eastAsia="仿宋_GB2312" w:cs="仿宋_GB2312"/>
          <w:sz w:val="32"/>
          <w:szCs w:val="32"/>
        </w:rPr>
        <w:t>银行托管</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ascii="Segoe UI Symbol" w:hAnsi="Segoe UI Symbol" w:eastAsia="仿宋_GB2312" w:cs="Segoe UI Symbol"/>
          <w:sz w:val="32"/>
          <w:szCs w:val="32"/>
        </w:rPr>
        <w:t>☐</w:t>
      </w:r>
      <w:r>
        <w:rPr>
          <w:rFonts w:hint="eastAsia" w:ascii="仿宋_GB2312" w:hAnsi="仿宋_GB2312" w:eastAsia="仿宋_GB2312" w:cs="仿宋_GB2312"/>
          <w:sz w:val="32"/>
          <w:szCs w:val="32"/>
        </w:rPr>
        <w:t>风险保证金</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第三条  甲方的权利和义务</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（一）甲方</w:t>
      </w:r>
      <w:r>
        <w:rPr>
          <w:rFonts w:ascii="仿宋_GB2312" w:hAnsi="微软雅黑" w:eastAsia="仿宋_GB2312" w:cs="宋体"/>
          <w:kern w:val="0"/>
          <w:sz w:val="32"/>
          <w:szCs w:val="32"/>
        </w:rPr>
        <w:t>有权按照</w:t>
      </w:r>
      <w:r>
        <w:rPr>
          <w:rFonts w:hint="eastAsia" w:ascii="仿宋_GB2312" w:hAnsi="微软雅黑" w:eastAsia="仿宋_GB2312" w:cs="宋体"/>
          <w:kern w:val="0"/>
          <w:sz w:val="32"/>
          <w:szCs w:val="32"/>
        </w:rPr>
        <w:t>国家有关政策规定和</w:t>
      </w:r>
      <w:r>
        <w:rPr>
          <w:rFonts w:ascii="仿宋_GB2312" w:hAnsi="微软雅黑" w:eastAsia="仿宋_GB2312" w:cs="宋体"/>
          <w:kern w:val="0"/>
          <w:sz w:val="32"/>
          <w:szCs w:val="32"/>
        </w:rPr>
        <w:t>合同约定收取</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费用</w:t>
      </w:r>
      <w:r>
        <w:rPr>
          <w:rFonts w:hint="eastAsia" w:ascii="仿宋_GB2312" w:hAnsi="微软雅黑" w:eastAsia="仿宋_GB2312" w:cs="宋体"/>
          <w:kern w:val="0"/>
          <w:sz w:val="32"/>
          <w:szCs w:val="32"/>
        </w:rPr>
        <w:t>。甲方收取培训费用后应当及时向乙方提供以培训机构名义开具的正规发票等消费凭证。（按照国家有关政策要求，甲方不得一次性向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收取或变相收取时间跨度超过</w:t>
      </w:r>
      <w:r>
        <w:rPr>
          <w:rFonts w:ascii="仿宋_GB2312" w:hAnsi="微软雅黑" w:eastAsia="仿宋_GB2312" w:cs="宋体"/>
          <w:kern w:val="0"/>
          <w:sz w:val="32"/>
          <w:szCs w:val="32"/>
        </w:rPr>
        <w:t>3个月的费用</w:t>
      </w:r>
      <w:r>
        <w:rPr>
          <w:rFonts w:hint="eastAsia" w:ascii="仿宋_GB2312" w:hAnsi="微软雅黑" w:eastAsia="仿宋_GB2312" w:cs="宋体"/>
          <w:kern w:val="0"/>
          <w:sz w:val="32"/>
          <w:szCs w:val="32"/>
        </w:rPr>
        <w:t>；按课时收费的，每科不得一次性收取超过</w:t>
      </w:r>
      <w:r>
        <w:rPr>
          <w:rFonts w:ascii="仿宋_GB2312" w:hAnsi="微软雅黑" w:eastAsia="仿宋_GB2312" w:cs="宋体"/>
          <w:kern w:val="0"/>
          <w:sz w:val="32"/>
          <w:szCs w:val="32"/>
        </w:rPr>
        <w:t>60课时的费用</w:t>
      </w:r>
      <w:r>
        <w:rPr>
          <w:rFonts w:hint="eastAsia" w:ascii="仿宋_GB2312" w:hAnsi="微软雅黑" w:eastAsia="仿宋_GB2312" w:cs="宋体"/>
          <w:kern w:val="0"/>
          <w:sz w:val="32"/>
          <w:szCs w:val="32"/>
        </w:rPr>
        <w:t>且不超过3个月。）</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（二）甲方应当向乙方明示培训机构有效证明文件、收费项目、收费标准、收退费办法、培训范围、培训时间、教学人员资格和服务承诺等内容，</w:t>
      </w:r>
      <w:r>
        <w:rPr>
          <w:rFonts w:ascii="仿宋_GB2312" w:hAnsi="微软雅黑" w:eastAsia="仿宋_GB2312" w:cs="宋体"/>
          <w:kern w:val="0"/>
          <w:sz w:val="32"/>
          <w:szCs w:val="32"/>
        </w:rPr>
        <w:t>公开透明</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接受社会监督</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不得在公示的项目和标准外向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收取其他费用。</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（三）甲方可以依照相关法律法规制定适合其机构自身的培训管理制度并在甲方培训场所醒目位置进行公示，甲方有权要求乙方遵照执行，以确保培训活动顺利进行。</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甲方开设培训项目须符合国家及培训场所所在地有关规定。甲方须选用与其培训项目及培训计划相匹配的培训材料，培训材料应当符合《校外培训机构培训材料管理办法（试行）》和当地有关实施细则规定。</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（五）甲方保证，按照国家有关政策要求，配备与培训内容及</w:t>
      </w:r>
      <w:r>
        <w:rPr>
          <w:rFonts w:ascii="仿宋_GB2312" w:hAnsi="微软雅黑" w:eastAsia="仿宋_GB2312" w:cs="宋体"/>
          <w:kern w:val="0"/>
          <w:sz w:val="32"/>
          <w:szCs w:val="32"/>
        </w:rPr>
        <w:t>规模</w:t>
      </w:r>
      <w:r>
        <w:rPr>
          <w:rFonts w:hint="eastAsia" w:ascii="仿宋_GB2312" w:hAnsi="微软雅黑" w:eastAsia="仿宋_GB2312" w:cs="宋体"/>
          <w:kern w:val="0"/>
          <w:sz w:val="32"/>
          <w:szCs w:val="32"/>
        </w:rPr>
        <w:t>相适应的培训场所和设施设备，配备充足的教学人员、教研人员、培训管理人员、安全管理人员、助教、带班人员等辅助人员。同时，根据《校外培训机构从业人员管理办法（试行）》规定，加强对所聘用人员的管理，确保不出现打骂、体罚、猥亵、虐待等损害学员身心健康或合法权益的行为。</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甲方应做好消防、抗震、食品、公共卫生等安全管理，配备安全技术防范系统，建立健全安全管理制度和应急预警处理机制，防范各类安全责任事故发生。每次培训课程结束后，甲方应确保学员被乙方安全接走，双方另有约定的除外。甲方如使用校车接送培训学员，须按《校车安全管理条例》管理，审批时须提供校车使用许可。</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（七）甲方若改变培训方式，须双方协商一致。</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（八）甲方应当保护乙方个人信息，确保在收集、存储、使用、加工、公开等个人信息处理活动中严格遵守《中华人民共和国个人信息保护法》《中华人民共和国未成年人保护法》的规定。</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（九）未经乙方书面同意，甲方不得将本合同约定的培训服务转让给第三方，不得擅自将学员转交给第三方机构进行培训。</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（十）甲方</w:t>
      </w:r>
      <w:r>
        <w:rPr>
          <w:rFonts w:ascii="仿宋_GB2312" w:hAnsi="微软雅黑" w:eastAsia="仿宋_GB2312" w:cs="宋体"/>
          <w:kern w:val="0"/>
          <w:sz w:val="32"/>
          <w:szCs w:val="32"/>
        </w:rPr>
        <w:t>应当设置处理合同</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服务争议的</w:t>
      </w:r>
      <w:r>
        <w:rPr>
          <w:rFonts w:hint="eastAsia" w:ascii="仿宋_GB2312" w:hAnsi="微软雅黑" w:eastAsia="仿宋_GB2312" w:cs="宋体"/>
          <w:kern w:val="0"/>
          <w:sz w:val="32"/>
          <w:szCs w:val="32"/>
        </w:rPr>
        <w:t>内设</w:t>
      </w:r>
      <w:r>
        <w:rPr>
          <w:rFonts w:ascii="仿宋_GB2312" w:hAnsi="微软雅黑" w:eastAsia="仿宋_GB2312" w:cs="宋体"/>
          <w:kern w:val="0"/>
          <w:sz w:val="32"/>
          <w:szCs w:val="32"/>
        </w:rPr>
        <w:t>部门</w:t>
      </w:r>
      <w:r>
        <w:rPr>
          <w:rFonts w:hint="eastAsia" w:ascii="仿宋_GB2312" w:hAnsi="微软雅黑" w:eastAsia="仿宋_GB2312" w:cs="宋体"/>
          <w:kern w:val="0"/>
          <w:sz w:val="32"/>
          <w:szCs w:val="32"/>
        </w:rPr>
        <w:t>或者专员</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甲方的</w:t>
      </w:r>
      <w:r>
        <w:rPr>
          <w:rFonts w:ascii="仿宋_GB2312" w:hAnsi="微软雅黑" w:eastAsia="仿宋_GB2312" w:cs="宋体"/>
          <w:kern w:val="0"/>
          <w:sz w:val="32"/>
          <w:szCs w:val="32"/>
        </w:rPr>
        <w:t>客服电话为：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第四条  乙方的权利和义务</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（一）乙方有按照本合同的约定接受甲方培训服务的权利。</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（二）乙方对培训过程以及培训人员</w:t>
      </w:r>
      <w:r>
        <w:rPr>
          <w:rFonts w:ascii="仿宋_GB2312" w:hAnsi="微软雅黑" w:eastAsia="仿宋_GB2312" w:cs="宋体"/>
          <w:kern w:val="0"/>
          <w:sz w:val="32"/>
          <w:szCs w:val="32"/>
        </w:rPr>
        <w:t>的</w:t>
      </w:r>
      <w:r>
        <w:rPr>
          <w:rFonts w:hint="eastAsia" w:ascii="仿宋_GB2312" w:hAnsi="微软雅黑" w:eastAsia="仿宋_GB2312" w:cs="宋体"/>
          <w:kern w:val="0"/>
          <w:sz w:val="32"/>
          <w:szCs w:val="32"/>
        </w:rPr>
        <w:t>从业</w:t>
      </w:r>
      <w:r>
        <w:rPr>
          <w:rFonts w:ascii="仿宋_GB2312" w:hAnsi="微软雅黑" w:eastAsia="仿宋_GB2312" w:cs="宋体"/>
          <w:kern w:val="0"/>
          <w:sz w:val="32"/>
          <w:szCs w:val="32"/>
        </w:rPr>
        <w:t>背景和执教</w:t>
      </w:r>
      <w:r>
        <w:rPr>
          <w:rFonts w:hint="eastAsia" w:ascii="仿宋_GB2312" w:hAnsi="微软雅黑" w:eastAsia="仿宋_GB2312" w:cs="宋体"/>
          <w:kern w:val="0"/>
          <w:sz w:val="32"/>
          <w:szCs w:val="32"/>
        </w:rPr>
        <w:t>信息</w:t>
      </w:r>
      <w:r>
        <w:rPr>
          <w:rFonts w:ascii="仿宋_GB2312" w:hAnsi="微软雅黑" w:eastAsia="仿宋_GB2312" w:cs="宋体"/>
          <w:kern w:val="0"/>
          <w:sz w:val="32"/>
          <w:szCs w:val="32"/>
        </w:rPr>
        <w:t>享有知情权。</w:t>
      </w:r>
      <w:r>
        <w:rPr>
          <w:rFonts w:hint="eastAsia" w:ascii="仿宋_GB2312" w:hAnsi="微软雅黑" w:eastAsia="仿宋_GB2312" w:cs="宋体"/>
          <w:kern w:val="0"/>
          <w:sz w:val="32"/>
          <w:szCs w:val="32"/>
        </w:rPr>
        <w:t>乙方可以通过公开课、学习报告等适当方式了解学员的学习状况，甲方应当为乙方提供方便，</w:t>
      </w:r>
      <w:r>
        <w:rPr>
          <w:rFonts w:ascii="仿宋_GB2312" w:hAnsi="微软雅黑" w:eastAsia="仿宋_GB2312" w:cs="宋体"/>
          <w:kern w:val="0"/>
          <w:sz w:val="32"/>
          <w:szCs w:val="32"/>
        </w:rPr>
        <w:t>接受</w:t>
      </w:r>
      <w:r>
        <w:rPr>
          <w:rFonts w:hint="eastAsia" w:ascii="仿宋_GB2312" w:hAnsi="微软雅黑" w:eastAsia="仿宋_GB2312" w:cs="宋体"/>
          <w:kern w:val="0"/>
          <w:sz w:val="32"/>
          <w:szCs w:val="32"/>
        </w:rPr>
        <w:t>乙方</w:t>
      </w:r>
      <w:r>
        <w:rPr>
          <w:rFonts w:ascii="仿宋_GB2312" w:hAnsi="微软雅黑" w:eastAsia="仿宋_GB2312" w:cs="宋体"/>
          <w:kern w:val="0"/>
          <w:sz w:val="32"/>
          <w:szCs w:val="32"/>
        </w:rPr>
        <w:t>监督</w:t>
      </w:r>
      <w:r>
        <w:rPr>
          <w:rFonts w:hint="eastAsia" w:ascii="仿宋_GB2312" w:hAnsi="微软雅黑" w:eastAsia="仿宋_GB2312" w:cs="宋体"/>
          <w:kern w:val="0"/>
          <w:sz w:val="32"/>
          <w:szCs w:val="32"/>
        </w:rPr>
        <w:t>。</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（三）乙方</w:t>
      </w:r>
      <w:r>
        <w:rPr>
          <w:rFonts w:ascii="仿宋_GB2312" w:hAnsi="微软雅黑" w:eastAsia="仿宋_GB2312" w:cs="宋体"/>
          <w:kern w:val="0"/>
          <w:sz w:val="32"/>
          <w:szCs w:val="32"/>
        </w:rPr>
        <w:t>应当按时</w:t>
      </w:r>
      <w:r>
        <w:rPr>
          <w:rFonts w:hint="eastAsia" w:ascii="仿宋_GB2312" w:hAnsi="微软雅黑" w:eastAsia="仿宋_GB2312" w:cs="宋体"/>
          <w:kern w:val="0"/>
          <w:sz w:val="32"/>
          <w:szCs w:val="32"/>
        </w:rPr>
        <w:t>足额向</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支付</w:t>
      </w:r>
      <w:r>
        <w:rPr>
          <w:rFonts w:ascii="仿宋_GB2312" w:hAnsi="微软雅黑" w:eastAsia="仿宋_GB2312" w:cs="宋体"/>
          <w:kern w:val="0"/>
          <w:sz w:val="32"/>
          <w:szCs w:val="32"/>
        </w:rPr>
        <w:t>培训费用。</w:t>
      </w:r>
      <w:r>
        <w:rPr>
          <w:rFonts w:hint="eastAsia" w:ascii="仿宋_GB2312" w:hAnsi="微软雅黑" w:eastAsia="仿宋_GB2312" w:cs="宋体"/>
          <w:kern w:val="0"/>
          <w:sz w:val="32"/>
          <w:szCs w:val="32"/>
        </w:rPr>
        <w:t>如甲方采用银行托管方式进行预收费监管，乙方应在托管协议规定的时间内对甲方授课完成和资金拨付予以确认；超过规定时限未确认的，视为确认同意。</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扩散和传播。</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（六）未经甲方书面同意，乙方不得擅自将本合同课程转让给第三方，或者将听课凭证转让、出借给他人使用，否则甲方有权拒绝提供培训服务。</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（七）如学员身体健康状况有特殊情形不再适合参与培训的，乙方应及时书面通知甲方，甲乙双方一致同意按如下方式处理（单选）：</w:t>
      </w:r>
    </w:p>
    <w:p>
      <w:pPr>
        <w:adjustRightInd w:val="0"/>
        <w:snapToGrid w:val="0"/>
        <w:spacing w:line="560" w:lineRule="exact"/>
        <w:ind w:firstLine="527"/>
        <w:rPr>
          <w:rFonts w:ascii="仿宋_GB2312" w:hAnsi="微软雅黑" w:eastAsia="仿宋_GB2312" w:cs="宋体"/>
          <w:bCs/>
          <w:kern w:val="0"/>
          <w:sz w:val="32"/>
          <w:szCs w:val="32"/>
        </w:rPr>
      </w:pPr>
      <w:r>
        <w:rPr>
          <w:rFonts w:ascii="Segoe UI Symbol" w:hAnsi="Segoe UI Symbol" w:eastAsia="仿宋_GB2312" w:cs="Segoe UI Symbol"/>
          <w:bCs/>
          <w:kern w:val="0"/>
          <w:sz w:val="32"/>
          <w:szCs w:val="32"/>
        </w:rPr>
        <w:t>☐</w:t>
      </w:r>
      <w:r>
        <w:rPr>
          <w:rFonts w:hint="eastAsia" w:ascii="仿宋_GB2312" w:hAnsi="微软雅黑" w:eastAsia="仿宋_GB2312" w:cs="宋体"/>
          <w:bCs/>
          <w:kern w:val="0"/>
          <w:sz w:val="32"/>
          <w:szCs w:val="32"/>
        </w:rPr>
        <w:t>按照实际消耗课时结算培训费用</w:t>
      </w:r>
    </w:p>
    <w:p>
      <w:pPr>
        <w:adjustRightInd w:val="0"/>
        <w:snapToGrid w:val="0"/>
        <w:spacing w:line="560" w:lineRule="exact"/>
        <w:ind w:firstLine="527"/>
        <w:rPr>
          <w:rFonts w:ascii="仿宋_GB2312" w:hAnsi="微软雅黑" w:eastAsia="仿宋_GB2312" w:cs="宋体"/>
          <w:bCs/>
          <w:kern w:val="0"/>
          <w:sz w:val="32"/>
          <w:szCs w:val="32"/>
        </w:rPr>
      </w:pPr>
      <w:r>
        <w:rPr>
          <w:rFonts w:ascii="Segoe UI Symbol" w:hAnsi="Segoe UI Symbol" w:eastAsia="仿宋_GB2312" w:cs="Segoe UI Symbol"/>
          <w:bCs/>
          <w:kern w:val="0"/>
          <w:sz w:val="32"/>
          <w:szCs w:val="32"/>
        </w:rPr>
        <w:t>☐</w:t>
      </w:r>
      <w:r>
        <w:rPr>
          <w:rFonts w:hint="eastAsia" w:ascii="Segoe UI Symbol" w:hAnsi="Segoe UI Symbol" w:eastAsia="仿宋_GB2312" w:cs="Segoe UI Symbol"/>
          <w:bCs/>
          <w:kern w:val="0"/>
          <w:sz w:val="32"/>
          <w:szCs w:val="32"/>
        </w:rPr>
        <w:t>调整</w:t>
      </w:r>
      <w:r>
        <w:rPr>
          <w:rFonts w:hint="eastAsia" w:ascii="仿宋_GB2312" w:hAnsi="微软雅黑" w:eastAsia="仿宋_GB2312" w:cs="宋体"/>
          <w:bCs/>
          <w:kern w:val="0"/>
          <w:sz w:val="32"/>
          <w:szCs w:val="32"/>
        </w:rPr>
        <w:t>培训时间或内容</w:t>
      </w:r>
    </w:p>
    <w:p>
      <w:pPr>
        <w:adjustRightInd w:val="0"/>
        <w:snapToGrid w:val="0"/>
        <w:spacing w:line="560" w:lineRule="exact"/>
        <w:ind w:firstLine="527"/>
        <w:rPr>
          <w:rFonts w:ascii="仿宋_GB2312" w:hAnsi="微软雅黑" w:eastAsia="仿宋_GB2312" w:cs="宋体"/>
          <w:kern w:val="0"/>
          <w:sz w:val="32"/>
          <w:szCs w:val="32"/>
        </w:rPr>
      </w:pPr>
      <w:r>
        <w:rPr>
          <w:rFonts w:ascii="Segoe UI Symbol" w:hAnsi="Segoe UI Symbol" w:eastAsia="仿宋_GB2312" w:cs="Segoe UI Symbol"/>
          <w:bCs/>
          <w:kern w:val="0"/>
          <w:sz w:val="32"/>
          <w:szCs w:val="32"/>
        </w:rPr>
        <w:t>☐</w:t>
      </w:r>
      <w:r>
        <w:rPr>
          <w:rFonts w:hint="eastAsia" w:ascii="仿宋_GB2312" w:hAnsi="微软雅黑" w:eastAsia="仿宋_GB2312" w:cs="宋体"/>
          <w:bCs/>
          <w:kern w:val="0"/>
          <w:sz w:val="32"/>
          <w:szCs w:val="32"/>
        </w:rPr>
        <w:t>其他</w:t>
      </w:r>
      <w:r>
        <w:rPr>
          <w:rFonts w:hint="eastAsia" w:ascii="仿宋_GB2312" w:hAnsi="微软雅黑" w:eastAsia="仿宋_GB2312" w:cs="宋体"/>
          <w:bCs/>
          <w:kern w:val="0"/>
          <w:sz w:val="32"/>
          <w:szCs w:val="32"/>
          <w:u w:val="single"/>
        </w:rPr>
        <w:t xml:space="preserve">                       </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第五条  培训退费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（一）乙方在培训班正式开班前[   ]天或开班后[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天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课时前提出退学的，有权要求全额退费。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（二）由于乙方的原因申请提前退学的，双方一致同意按如下方式办理退费（单选）：</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Segoe UI Symbol" w:hAnsi="Segoe UI Symbol" w:eastAsia="仿宋_GB2312" w:cs="Segoe UI Symbol"/>
          <w:bCs/>
          <w:kern w:val="0"/>
          <w:sz w:val="32"/>
          <w:szCs w:val="32"/>
        </w:rPr>
        <w:t>☐</w:t>
      </w:r>
      <w:r>
        <w:rPr>
          <w:rFonts w:hint="eastAsia" w:ascii="仿宋_GB2312" w:hAnsi="仿宋_GB2312" w:eastAsia="仿宋_GB2312" w:cs="仿宋_GB2312"/>
          <w:kern w:val="0"/>
          <w:sz w:val="32"/>
          <w:szCs w:val="32"/>
        </w:rPr>
        <w:t>退还乙方未消耗课时所对应的培训费余额。</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Segoe UI Symbol" w:hAnsi="Segoe UI Symbol" w:eastAsia="仿宋_GB2312" w:cs="Segoe UI Symbol"/>
          <w:bCs/>
          <w:kern w:val="0"/>
          <w:sz w:val="32"/>
          <w:szCs w:val="32"/>
        </w:rPr>
        <w:t>☐</w:t>
      </w:r>
      <w:r>
        <w:rPr>
          <w:rFonts w:hint="eastAsia" w:ascii="仿宋_GB2312" w:hAnsi="仿宋_GB2312" w:eastAsia="仿宋_GB2312" w:cs="仿宋_GB2312"/>
          <w:kern w:val="0"/>
          <w:sz w:val="32"/>
          <w:szCs w:val="32"/>
        </w:rPr>
        <w:t>参加课程培训未达[   ]%者，退还乙方未消耗课时所对应的培训费余额；参加课程培训超过[   ]%者，退还乙方未消耗课时所对应培训费余额的[   ]%。</w:t>
      </w:r>
    </w:p>
    <w:p>
      <w:pPr>
        <w:adjustRightInd w:val="0"/>
        <w:snapToGrid w:val="0"/>
        <w:spacing w:line="560" w:lineRule="exact"/>
        <w:ind w:firstLine="640" w:firstLineChars="200"/>
        <w:rPr>
          <w:rFonts w:ascii="仿宋_GB2312" w:hAnsi="仿宋_GB2312" w:eastAsia="仿宋_GB2312" w:cs="仿宋_GB2312"/>
          <w:kern w:val="0"/>
          <w:sz w:val="32"/>
          <w:szCs w:val="32"/>
          <w:u w:val="single"/>
        </w:rPr>
      </w:pPr>
      <w:r>
        <w:rPr>
          <w:rFonts w:ascii="Segoe UI Symbol" w:hAnsi="Segoe UI Symbol" w:eastAsia="仿宋_GB2312" w:cs="Segoe UI Symbol"/>
          <w:bCs/>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（三）在办理退费时，对于已发放给乙方的培训资料的费用、已转付给第三方并无法索回的代收代支费用以及已向银行（第三方）支付的合理手续费用等，由甲方出示相关证明材料后，经协商，由乙方承担。</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（四）乙方所报班次低于最低开班人数不能开班的，甲方应退还乙方已缴付的全部费用。</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（五）甲方应在收到乙方书面退费申请后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（≤20）个工作日内，将相应退费款项支付给乙方。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（六）退费方式：按乙方缴费原路径或双方协商一致路径退回。</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第六条  违约责任</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（一）甲方未达到合同约定的场所、教师等培训条件的，或甲方未经乙方书面同意，擅自变更培训方式或培训教师的，乙方有权要求解除合同，要求甲方退还剩余培训费并支付剩余培训费</w:t>
      </w:r>
      <w:r>
        <w:rPr>
          <w:rFonts w:ascii="仿宋_GB2312" w:hAnsi="仿宋_GB2312" w:eastAsia="仿宋_GB2312" w:cs="仿宋_GB2312"/>
          <w:kern w:val="0"/>
          <w:sz w:val="32"/>
          <w:szCs w:val="32"/>
        </w:rPr>
        <w:t>[   ]%金额的违约金</w:t>
      </w:r>
      <w:r>
        <w:rPr>
          <w:rFonts w:hint="eastAsia" w:ascii="仿宋_GB2312" w:hAnsi="仿宋_GB2312" w:eastAsia="仿宋_GB2312" w:cs="仿宋_GB2312"/>
          <w:kern w:val="0"/>
          <w:sz w:val="32"/>
          <w:szCs w:val="32"/>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甲方的原因，包括但不限于甲方办学许可证过期，被吊销办学许可证、营业执照（或事业单位法人证书、民办非企业单位登记证书），被责令停业整顿、撤销登记等原因，无法继续向乙方提供培训服务的，乙方有权要求解除合同，</w:t>
      </w:r>
      <w:r>
        <w:rPr>
          <w:rFonts w:hint="eastAsia" w:ascii="仿宋_GB2312" w:hAnsi="仿宋_GB2312" w:eastAsia="仿宋_GB2312" w:cs="仿宋_GB2312"/>
          <w:sz w:val="32"/>
          <w:szCs w:val="32"/>
        </w:rPr>
        <w:t>要求甲方退还剩余</w:t>
      </w:r>
      <w:r>
        <w:rPr>
          <w:rFonts w:hint="eastAsia" w:ascii="仿宋_GB2312" w:hAnsi="仿宋_GB2312" w:eastAsia="仿宋_GB2312" w:cs="仿宋_GB2312"/>
          <w:kern w:val="0"/>
          <w:sz w:val="32"/>
          <w:szCs w:val="32"/>
        </w:rPr>
        <w:t>培训</w:t>
      </w:r>
      <w:r>
        <w:rPr>
          <w:rFonts w:hint="eastAsia" w:ascii="仿宋_GB2312" w:hAnsi="仿宋_GB2312" w:eastAsia="仿宋_GB2312" w:cs="仿宋_GB2312"/>
          <w:sz w:val="32"/>
          <w:szCs w:val="32"/>
        </w:rPr>
        <w:t>费并支付剩余</w:t>
      </w:r>
      <w:r>
        <w:rPr>
          <w:rFonts w:hint="eastAsia" w:ascii="仿宋_GB2312" w:hAnsi="仿宋_GB2312" w:eastAsia="仿宋_GB2312" w:cs="仿宋_GB2312"/>
          <w:kern w:val="0"/>
          <w:sz w:val="32"/>
          <w:szCs w:val="32"/>
        </w:rPr>
        <w:t>培训</w:t>
      </w:r>
      <w:r>
        <w:rPr>
          <w:rFonts w:hint="eastAsia" w:ascii="仿宋_GB2312" w:hAnsi="仿宋_GB2312" w:eastAsia="仿宋_GB2312" w:cs="仿宋_GB2312"/>
          <w:sz w:val="32"/>
          <w:szCs w:val="32"/>
        </w:rPr>
        <w:t>费</w:t>
      </w:r>
      <w:r>
        <w:rPr>
          <w:rFonts w:hint="eastAsia" w:ascii="仿宋_GB2312" w:hAnsi="仿宋_GB2312" w:eastAsia="仿宋_GB2312" w:cs="仿宋_GB2312"/>
          <w:kern w:val="0"/>
          <w:sz w:val="32"/>
          <w:szCs w:val="32"/>
        </w:rPr>
        <w:t>[   ]%金额的违约金。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（四）未经乙方书面同意，甲方擅自将本合同约定的服务转给第三方或将学员转交给第三方机构进行培训的，乙方有权要求解除合同，要求甲方退还剩余培训费并支付剩余培训费[   ]%金额的违约金。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（五）因甲方违约，双方就退费事宜书面达成一致后，</w:t>
      </w:r>
      <w:r>
        <w:rPr>
          <w:rFonts w:hint="eastAsia" w:ascii="仿宋_GB2312" w:hAnsi="仿宋_GB2312" w:eastAsia="仿宋_GB2312" w:cs="仿宋_GB2312"/>
          <w:sz w:val="32"/>
          <w:szCs w:val="32"/>
        </w:rPr>
        <w:t>甲方应于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（≤20）个工作日内将各项相关费用支付给乙方</w:t>
      </w:r>
      <w:r>
        <w:rPr>
          <w:rFonts w:hint="eastAsia" w:ascii="仿宋_GB2312" w:hAnsi="仿宋_GB2312" w:eastAsia="仿宋_GB2312" w:cs="仿宋_GB2312"/>
          <w:kern w:val="0"/>
          <w:sz w:val="32"/>
          <w:szCs w:val="32"/>
        </w:rPr>
        <w:t>，每逾期一日应按逾期金额[   ]%的标准（不超过万分之六点五）向乙方支付违约金。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（七）由于乙方的原因，无法继续接受培训服务的，甲方不承担违约责任。</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（八）因战争、自然灾害、传染性疾病等不可抗力致使本合同无法继续履行的，双方互不承担违约责任，受不可抗力影响的一方应及时书面通知对方，双方一致同意按如下方式处理（单选）：</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ascii="Segoe UI Symbol" w:hAnsi="Segoe UI Symbol" w:eastAsia="仿宋_GB2312" w:cs="Segoe UI Symbol"/>
          <w:bCs/>
          <w:kern w:val="0"/>
          <w:sz w:val="32"/>
          <w:szCs w:val="32"/>
        </w:rPr>
        <w:t>☐</w:t>
      </w:r>
      <w:r>
        <w:rPr>
          <w:rFonts w:hint="eastAsia" w:ascii="仿宋_GB2312" w:hAnsi="仿宋_GB2312" w:eastAsia="仿宋_GB2312" w:cs="仿宋_GB2312"/>
          <w:bCs/>
          <w:kern w:val="0"/>
          <w:sz w:val="32"/>
          <w:szCs w:val="32"/>
        </w:rPr>
        <w:t>按照实际消耗课时结算培训费用</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ascii="Segoe UI Symbol" w:hAnsi="Segoe UI Symbol" w:eastAsia="黑体" w:cs="Segoe UI Symbol"/>
          <w:bCs/>
          <w:kern w:val="0"/>
          <w:sz w:val="32"/>
          <w:szCs w:val="32"/>
        </w:rPr>
        <w:t>☐</w:t>
      </w:r>
      <w:r>
        <w:rPr>
          <w:rFonts w:hint="eastAsia" w:ascii="仿宋_GB2312" w:hAnsi="仿宋_GB2312" w:eastAsia="仿宋_GB2312" w:cs="仿宋_GB2312"/>
          <w:bCs/>
          <w:kern w:val="0"/>
          <w:sz w:val="32"/>
          <w:szCs w:val="32"/>
        </w:rPr>
        <w:t>调整培训时间或内容</w:t>
      </w:r>
    </w:p>
    <w:p>
      <w:pPr>
        <w:adjustRightInd w:val="0"/>
        <w:snapToGrid w:val="0"/>
        <w:spacing w:line="560" w:lineRule="exact"/>
        <w:ind w:firstLine="640" w:firstLineChars="200"/>
        <w:rPr>
          <w:rFonts w:ascii="黑体" w:hAnsi="黑体" w:eastAsia="黑体" w:cs="黑体"/>
          <w:bCs/>
          <w:kern w:val="0"/>
          <w:sz w:val="32"/>
          <w:szCs w:val="32"/>
        </w:rPr>
      </w:pPr>
      <w:r>
        <w:rPr>
          <w:rFonts w:ascii="Segoe UI Symbol" w:hAnsi="Segoe UI Symbol" w:eastAsia="黑体" w:cs="Segoe UI Symbol"/>
          <w:bCs/>
          <w:kern w:val="0"/>
          <w:sz w:val="32"/>
          <w:szCs w:val="32"/>
        </w:rPr>
        <w:t>☐</w:t>
      </w:r>
      <w:r>
        <w:rPr>
          <w:rFonts w:hint="eastAsia" w:ascii="仿宋_GB2312" w:hAnsi="仿宋_GB2312" w:eastAsia="仿宋_GB2312" w:cs="仿宋_GB2312"/>
          <w:bCs/>
          <w:kern w:val="0"/>
          <w:sz w:val="32"/>
          <w:szCs w:val="32"/>
        </w:rPr>
        <w:t>其他</w:t>
      </w:r>
      <w:r>
        <w:rPr>
          <w:rFonts w:ascii="黑体" w:hAnsi="黑体" w:eastAsia="黑体" w:cs="黑体"/>
          <w:bCs/>
          <w:kern w:val="0"/>
          <w:sz w:val="32"/>
          <w:szCs w:val="32"/>
        </w:rPr>
        <w:t>______________________</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第七条  争议处理</w:t>
      </w:r>
    </w:p>
    <w:p>
      <w:pPr>
        <w:adjustRightInd w:val="0"/>
        <w:snapToGrid w:val="0"/>
        <w:spacing w:line="560" w:lineRule="exact"/>
        <w:ind w:firstLine="640" w:firstLineChars="200"/>
        <w:rPr>
          <w:rFonts w:hint="eastAsia" w:ascii="Segoe UI Symbol" w:hAnsi="Segoe UI Symbol" w:eastAsia="仿宋_GB2312" w:cs="Segoe UI Symbol"/>
          <w:bCs/>
          <w:kern w:val="0"/>
          <w:sz w:val="32"/>
          <w:szCs w:val="32"/>
        </w:rPr>
      </w:pPr>
      <w:r>
        <w:rPr>
          <w:rFonts w:hint="eastAsia" w:ascii="Segoe UI Symbol" w:hAnsi="Segoe UI Symbol" w:eastAsia="仿宋_GB2312" w:cs="Segoe UI Symbol"/>
          <w:bCs/>
          <w:kern w:val="0"/>
          <w:sz w:val="32"/>
          <w:szCs w:val="32"/>
        </w:rPr>
        <w:t>本合同的订立、履行、解释及争议的解决均应适用中华人民共和国的法律。因本合同引起的或者与本合同有关的任何争议，均提交长沙仲裁委员会/长沙国际仲裁中心按照其仲裁规则进行仲裁。仲裁裁决是终局的，对双方均有约束力。</w:t>
      </w:r>
    </w:p>
    <w:p>
      <w:pPr>
        <w:adjustRightInd w:val="0"/>
        <w:snapToGrid w:val="0"/>
        <w:spacing w:line="560" w:lineRule="exact"/>
        <w:ind w:firstLine="640" w:firstLineChars="200"/>
        <w:rPr>
          <w:rFonts w:hint="eastAsia" w:ascii="Segoe UI Symbol" w:hAnsi="Segoe UI Symbol" w:eastAsia="仿宋_GB2312" w:cs="Segoe UI Symbol"/>
          <w:bCs/>
          <w:kern w:val="0"/>
          <w:sz w:val="32"/>
          <w:szCs w:val="32"/>
        </w:rPr>
      </w:pPr>
      <w:r>
        <w:rPr>
          <w:rFonts w:hint="eastAsia" w:ascii="Segoe UI Symbol" w:hAnsi="Segoe UI Symbol" w:eastAsia="仿宋_GB2312" w:cs="Segoe UI Symbol"/>
          <w:bCs/>
          <w:kern w:val="0"/>
          <w:sz w:val="32"/>
          <w:szCs w:val="32"/>
        </w:rPr>
        <w:t>送达地址：甲方与乙方就本合同中涉及各类通知、协议等文件以及就合同发生纠纷时相关文件和法律文书送达时的送达地址及法律后果作如下约定：</w:t>
      </w:r>
    </w:p>
    <w:p>
      <w:pPr>
        <w:adjustRightInd w:val="0"/>
        <w:snapToGrid w:val="0"/>
        <w:spacing w:line="560" w:lineRule="exact"/>
        <w:ind w:firstLine="640" w:firstLineChars="200"/>
        <w:rPr>
          <w:rFonts w:hint="eastAsia" w:ascii="Segoe UI Symbol" w:hAnsi="Segoe UI Symbol" w:eastAsia="仿宋_GB2312" w:cs="Segoe UI Symbol"/>
          <w:bCs/>
          <w:kern w:val="0"/>
          <w:sz w:val="32"/>
          <w:szCs w:val="32"/>
        </w:rPr>
      </w:pPr>
      <w:r>
        <w:rPr>
          <w:rFonts w:hint="eastAsia" w:ascii="Segoe UI Symbol" w:hAnsi="Segoe UI Symbol" w:eastAsia="仿宋_GB2312" w:cs="Segoe UI Symbol"/>
          <w:bCs/>
          <w:kern w:val="0"/>
          <w:sz w:val="32"/>
          <w:szCs w:val="32"/>
        </w:rPr>
        <w:t>甲方确认其有效的送达地址为</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，联系电话</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，电子邮箱</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，传真号码</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，即时通讯账号</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（QQ、微信等）。</w:t>
      </w:r>
    </w:p>
    <w:p>
      <w:pPr>
        <w:adjustRightInd w:val="0"/>
        <w:snapToGrid w:val="0"/>
        <w:spacing w:line="560" w:lineRule="exact"/>
        <w:ind w:firstLine="640" w:firstLineChars="200"/>
        <w:rPr>
          <w:rFonts w:hint="eastAsia" w:ascii="Segoe UI Symbol" w:hAnsi="Segoe UI Symbol" w:eastAsia="仿宋_GB2312" w:cs="Segoe UI Symbol"/>
          <w:bCs/>
          <w:kern w:val="0"/>
          <w:sz w:val="32"/>
          <w:szCs w:val="32"/>
        </w:rPr>
      </w:pPr>
      <w:r>
        <w:rPr>
          <w:rFonts w:hint="eastAsia" w:ascii="Segoe UI Symbol" w:hAnsi="Segoe UI Symbol" w:eastAsia="仿宋_GB2312" w:cs="Segoe UI Symbol"/>
          <w:bCs/>
          <w:kern w:val="0"/>
          <w:sz w:val="32"/>
          <w:szCs w:val="32"/>
          <w:lang w:eastAsia="zh-CN"/>
        </w:rPr>
        <w:t>乙</w:t>
      </w:r>
      <w:r>
        <w:rPr>
          <w:rFonts w:hint="eastAsia" w:ascii="Segoe UI Symbol" w:hAnsi="Segoe UI Symbol" w:eastAsia="仿宋_GB2312" w:cs="Segoe UI Symbol"/>
          <w:bCs/>
          <w:kern w:val="0"/>
          <w:sz w:val="32"/>
          <w:szCs w:val="32"/>
        </w:rPr>
        <w:t>方确认其有效的送达地址为</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，联系电话</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，电子邮箱</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，传真号码</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，即时通讯账号</w:t>
      </w:r>
      <w:r>
        <w:rPr>
          <w:rFonts w:hint="eastAsia" w:ascii="Segoe UI Symbol" w:hAnsi="Segoe UI Symbol" w:eastAsia="仿宋_GB2312" w:cs="Segoe UI Symbol"/>
          <w:bCs/>
          <w:kern w:val="0"/>
          <w:sz w:val="32"/>
          <w:szCs w:val="32"/>
          <w:u w:val="single"/>
        </w:rPr>
        <w:t xml:space="preserve">            </w:t>
      </w:r>
      <w:r>
        <w:rPr>
          <w:rFonts w:hint="eastAsia" w:ascii="Segoe UI Symbol" w:hAnsi="Segoe UI Symbol" w:eastAsia="仿宋_GB2312" w:cs="Segoe UI Symbol"/>
          <w:bCs/>
          <w:kern w:val="0"/>
          <w:sz w:val="32"/>
          <w:szCs w:val="32"/>
        </w:rPr>
        <w:t>（QQ、微信等）。</w:t>
      </w:r>
    </w:p>
    <w:p>
      <w:pPr>
        <w:adjustRightInd w:val="0"/>
        <w:snapToGrid w:val="0"/>
        <w:spacing w:line="560" w:lineRule="exact"/>
        <w:ind w:firstLine="640" w:firstLineChars="200"/>
        <w:rPr>
          <w:rFonts w:hint="eastAsia" w:ascii="仿宋_GB2312" w:hAnsi="微软雅黑" w:eastAsia="仿宋_GB2312" w:cs="宋体"/>
          <w:kern w:val="0"/>
          <w:sz w:val="32"/>
          <w:szCs w:val="32"/>
        </w:rPr>
      </w:pPr>
      <w:r>
        <w:rPr>
          <w:rFonts w:hint="eastAsia" w:ascii="Segoe UI Symbol" w:hAnsi="Segoe UI Symbol" w:eastAsia="仿宋_GB2312" w:cs="Segoe UI Symbol"/>
          <w:bCs/>
          <w:kern w:val="0"/>
          <w:sz w:val="32"/>
          <w:szCs w:val="32"/>
        </w:rPr>
        <w:t>一方及法院、仲裁机构将材料成功送达至上述地址之一的，即为完成送达。该送达地址适用范围包括双方非诉时各类通知、协议等文件以及就合同发生纠纷时相关文件和法律文书的送达，同时包括在争议进入仲裁、诉讼程序后的一审、二审、再审和执行程序。当事人地址变更时应当及时履行送达地址变更通知义务，如因当事人提供或者确认的送达地址不准确、送达地址变更后未及时告知、当事人或指定的接收人拒绝签收等原因，导致法律文书未能被当事人实际接收的，相关文书退回之日即视为送达。</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第八条  其他约定</w:t>
      </w:r>
    </w:p>
    <w:p>
      <w:p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本合同未尽事宜，由下列条款进行约定。</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第九条  生效方式</w:t>
      </w:r>
    </w:p>
    <w:p>
      <w:p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本合同自甲方盖章乙方签字或双方采用合法有效的电子签名方式签署之日起生效。</w:t>
      </w:r>
    </w:p>
    <w:p>
      <w:p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合同正本连同补充条款共</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页，一式</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份，甲乙双方各执</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份，各份具有同等法律效力。</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第十条  合同附件</w:t>
      </w:r>
    </w:p>
    <w:p>
      <w:pPr>
        <w:adjustRightInd w:val="0"/>
        <w:snapToGrid w:val="0"/>
        <w:spacing w:line="560" w:lineRule="exact"/>
        <w:ind w:firstLine="640" w:firstLineChars="200"/>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1.甲方服务项目说明与教学安排；</w:t>
      </w:r>
    </w:p>
    <w:p>
      <w:pPr>
        <w:adjustRightInd w:val="0"/>
        <w:snapToGrid w:val="0"/>
        <w:spacing w:line="560" w:lineRule="exact"/>
        <w:ind w:firstLine="640" w:firstLineChars="200"/>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w:t>
      </w:r>
    </w:p>
    <w:p>
      <w:p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w:t>
      </w:r>
    </w:p>
    <w:p>
      <w:pPr>
        <w:adjustRightInd w:val="0"/>
        <w:snapToGrid w:val="0"/>
        <w:spacing w:line="560" w:lineRule="exact"/>
        <w:ind w:firstLine="527"/>
        <w:rPr>
          <w:rFonts w:ascii="黑体" w:hAnsi="黑体" w:eastAsia="黑体" w:cs="黑体"/>
          <w:bCs/>
          <w:kern w:val="0"/>
          <w:sz w:val="32"/>
          <w:szCs w:val="32"/>
        </w:rPr>
      </w:pPr>
    </w:p>
    <w:p>
      <w:pPr>
        <w:adjustRightInd w:val="0"/>
        <w:snapToGrid w:val="0"/>
        <w:spacing w:line="560" w:lineRule="exact"/>
        <w:ind w:firstLine="525"/>
        <w:rPr>
          <w:rFonts w:ascii="仿宋_GB2312" w:hAnsi="微软雅黑" w:eastAsia="仿宋_GB2312" w:cs="宋体"/>
          <w:kern w:val="0"/>
          <w:sz w:val="32"/>
          <w:szCs w:val="32"/>
        </w:rPr>
      </w:pPr>
    </w:p>
    <w:p>
      <w:pPr>
        <w:adjustRightInd w:val="0"/>
        <w:snapToGrid w:val="0"/>
        <w:spacing w:line="560" w:lineRule="exact"/>
        <w:rPr>
          <w:rFonts w:ascii="仿宋_GB2312" w:hAnsi="微软雅黑" w:eastAsia="仿宋_GB2312" w:cs="宋体"/>
          <w:kern w:val="0"/>
          <w:sz w:val="30"/>
          <w:szCs w:val="30"/>
        </w:rPr>
      </w:pPr>
      <w:r>
        <w:rPr>
          <w:rFonts w:hint="eastAsia" w:ascii="仿宋_GB2312" w:hAnsi="微软雅黑" w:eastAsia="仿宋_GB2312" w:cs="宋体"/>
          <w:w w:val="80"/>
          <w:kern w:val="0"/>
          <w:sz w:val="30"/>
          <w:szCs w:val="30"/>
        </w:rPr>
        <w:t>甲方（盖章）：</w:t>
      </w:r>
      <w:r>
        <w:rPr>
          <w:rFonts w:hint="eastAsia" w:ascii="仿宋_GB2312" w:hAnsi="微软雅黑" w:eastAsia="仿宋_GB2312" w:cs="宋体"/>
          <w:w w:val="80"/>
          <w:kern w:val="0"/>
          <w:sz w:val="30"/>
          <w:szCs w:val="30"/>
          <w:u w:val="single"/>
        </w:rPr>
        <w:t xml:space="preserve">           </w:t>
      </w:r>
      <w:r>
        <w:rPr>
          <w:rFonts w:hint="eastAsia" w:ascii="仿宋_GB2312" w:hAnsi="微软雅黑" w:eastAsia="仿宋_GB2312" w:cs="宋体"/>
          <w:w w:val="80"/>
          <w:kern w:val="0"/>
          <w:sz w:val="30"/>
          <w:szCs w:val="30"/>
        </w:rPr>
        <w:t xml:space="preserve">       乙方（接受培训方监护人签字）：</w:t>
      </w:r>
      <w:r>
        <w:rPr>
          <w:rFonts w:hint="eastAsia" w:ascii="仿宋_GB2312" w:hAnsi="微软雅黑" w:eastAsia="仿宋_GB2312" w:cs="宋体"/>
          <w:kern w:val="0"/>
          <w:sz w:val="30"/>
          <w:szCs w:val="30"/>
          <w:u w:val="single"/>
        </w:rPr>
        <w:t xml:space="preserve">      </w:t>
      </w:r>
    </w:p>
    <w:p>
      <w:pPr>
        <w:adjustRightInd w:val="0"/>
        <w:snapToGrid w:val="0"/>
        <w:spacing w:line="560" w:lineRule="exact"/>
        <w:rPr>
          <w:rFonts w:ascii="仿宋_GB2312" w:hAnsi="微软雅黑" w:eastAsia="仿宋_GB2312" w:cs="宋体"/>
          <w:w w:val="80"/>
          <w:kern w:val="0"/>
          <w:sz w:val="30"/>
          <w:szCs w:val="30"/>
        </w:rPr>
      </w:pPr>
      <w:r>
        <w:rPr>
          <w:rFonts w:hint="eastAsia" w:ascii="仿宋_GB2312" w:hAnsi="微软雅黑" w:eastAsia="仿宋_GB2312" w:cs="宋体"/>
          <w:w w:val="80"/>
          <w:kern w:val="0"/>
          <w:sz w:val="30"/>
          <w:szCs w:val="30"/>
        </w:rPr>
        <w:t>甲方代表（经办人签字）：</w:t>
      </w:r>
      <w:r>
        <w:rPr>
          <w:rFonts w:hint="eastAsia" w:ascii="仿宋_GB2312" w:hAnsi="微软雅黑" w:eastAsia="仿宋_GB2312" w:cs="宋体"/>
          <w:w w:val="80"/>
          <w:kern w:val="0"/>
          <w:sz w:val="30"/>
          <w:szCs w:val="30"/>
          <w:u w:val="single"/>
        </w:rPr>
        <w:t xml:space="preserve">         </w:t>
      </w:r>
    </w:p>
    <w:p>
      <w:pPr>
        <w:adjustRightInd w:val="0"/>
        <w:snapToGrid w:val="0"/>
        <w:spacing w:line="560" w:lineRule="exact"/>
        <w:rPr>
          <w:rFonts w:ascii="微软雅黑" w:hAnsi="微软雅黑" w:eastAsia="微软雅黑" w:cs="宋体"/>
          <w:kern w:val="0"/>
          <w:sz w:val="30"/>
          <w:szCs w:val="30"/>
        </w:rPr>
      </w:pP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 xml:space="preserve">日                  </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04C000" w:usb3="00000000" w:csb0="00000001" w:csb1="4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5747959"/>
      <w:docPartObj>
        <w:docPartGallery w:val="autotext"/>
      </w:docPartObj>
    </w:sdtPr>
    <w:sdtContent>
      <w:p>
        <w:pPr>
          <w:pStyle w:val="3"/>
          <w:jc w:val="center"/>
        </w:pPr>
        <w:r>
          <w:fldChar w:fldCharType="begin"/>
        </w:r>
        <w:r>
          <w:instrText xml:space="preserve">PAGE   \* MERGEFORMAT</w:instrText>
        </w:r>
        <w:r>
          <w:fldChar w:fldCharType="separate"/>
        </w:r>
        <w:r>
          <w:rPr>
            <w:lang w:val="zh-CN"/>
          </w:rPr>
          <w:t>15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46515"/>
    <w:multiLevelType w:val="multilevel"/>
    <w:tmpl w:val="6BD46515"/>
    <w:lvl w:ilvl="0" w:tentative="0">
      <w:start w:val="1"/>
      <w:numFmt w:val="japaneseCounting"/>
      <w:lvlText w:val="第%1条"/>
      <w:lvlJc w:val="left"/>
      <w:pPr>
        <w:ind w:left="1915" w:hanging="127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22"/>
    <w:rsid w:val="000328DE"/>
    <w:rsid w:val="0004444A"/>
    <w:rsid w:val="00072EDE"/>
    <w:rsid w:val="000739F6"/>
    <w:rsid w:val="00085C25"/>
    <w:rsid w:val="000938F0"/>
    <w:rsid w:val="00107EDA"/>
    <w:rsid w:val="001330F3"/>
    <w:rsid w:val="001447C1"/>
    <w:rsid w:val="001632B9"/>
    <w:rsid w:val="001679BF"/>
    <w:rsid w:val="00184004"/>
    <w:rsid w:val="0019643B"/>
    <w:rsid w:val="001B0F45"/>
    <w:rsid w:val="001B24E7"/>
    <w:rsid w:val="001B2FC6"/>
    <w:rsid w:val="001B61E1"/>
    <w:rsid w:val="001F726A"/>
    <w:rsid w:val="001F77E4"/>
    <w:rsid w:val="00202F46"/>
    <w:rsid w:val="00214CC8"/>
    <w:rsid w:val="002504A2"/>
    <w:rsid w:val="00253261"/>
    <w:rsid w:val="00256FDA"/>
    <w:rsid w:val="0028279C"/>
    <w:rsid w:val="002D1989"/>
    <w:rsid w:val="002F2253"/>
    <w:rsid w:val="00315FD3"/>
    <w:rsid w:val="00324A2C"/>
    <w:rsid w:val="00333206"/>
    <w:rsid w:val="00333307"/>
    <w:rsid w:val="00340772"/>
    <w:rsid w:val="00382154"/>
    <w:rsid w:val="003A05EF"/>
    <w:rsid w:val="003C7EEF"/>
    <w:rsid w:val="003D2153"/>
    <w:rsid w:val="003D2A22"/>
    <w:rsid w:val="003F2FC1"/>
    <w:rsid w:val="003F36EF"/>
    <w:rsid w:val="003F3AD1"/>
    <w:rsid w:val="003F6D10"/>
    <w:rsid w:val="004067F6"/>
    <w:rsid w:val="00422664"/>
    <w:rsid w:val="00423AB3"/>
    <w:rsid w:val="004345BF"/>
    <w:rsid w:val="00450827"/>
    <w:rsid w:val="00451734"/>
    <w:rsid w:val="004718A0"/>
    <w:rsid w:val="004B0A07"/>
    <w:rsid w:val="00501337"/>
    <w:rsid w:val="00502276"/>
    <w:rsid w:val="00507FE1"/>
    <w:rsid w:val="0052341A"/>
    <w:rsid w:val="00540C0D"/>
    <w:rsid w:val="00574C2A"/>
    <w:rsid w:val="00583230"/>
    <w:rsid w:val="00584320"/>
    <w:rsid w:val="0059473C"/>
    <w:rsid w:val="00595F0B"/>
    <w:rsid w:val="005B4256"/>
    <w:rsid w:val="005D19FF"/>
    <w:rsid w:val="0061306A"/>
    <w:rsid w:val="00631127"/>
    <w:rsid w:val="006365BA"/>
    <w:rsid w:val="006474BA"/>
    <w:rsid w:val="00684A8D"/>
    <w:rsid w:val="00691211"/>
    <w:rsid w:val="0069203F"/>
    <w:rsid w:val="006E10AF"/>
    <w:rsid w:val="006E6AA9"/>
    <w:rsid w:val="00704B72"/>
    <w:rsid w:val="007136EF"/>
    <w:rsid w:val="00713C73"/>
    <w:rsid w:val="00717BD2"/>
    <w:rsid w:val="007237CD"/>
    <w:rsid w:val="00723824"/>
    <w:rsid w:val="00727C9E"/>
    <w:rsid w:val="00733BC6"/>
    <w:rsid w:val="00746C5D"/>
    <w:rsid w:val="00756472"/>
    <w:rsid w:val="00783588"/>
    <w:rsid w:val="0078582D"/>
    <w:rsid w:val="00787414"/>
    <w:rsid w:val="00790E5C"/>
    <w:rsid w:val="007A5883"/>
    <w:rsid w:val="007B158B"/>
    <w:rsid w:val="007B43E0"/>
    <w:rsid w:val="007E59A4"/>
    <w:rsid w:val="007E5C25"/>
    <w:rsid w:val="00830220"/>
    <w:rsid w:val="00853FC5"/>
    <w:rsid w:val="00857CBD"/>
    <w:rsid w:val="008615E9"/>
    <w:rsid w:val="00863A63"/>
    <w:rsid w:val="00894592"/>
    <w:rsid w:val="00894F8E"/>
    <w:rsid w:val="008C7DF2"/>
    <w:rsid w:val="008D7491"/>
    <w:rsid w:val="008F1F09"/>
    <w:rsid w:val="008F4BD1"/>
    <w:rsid w:val="0090446E"/>
    <w:rsid w:val="00913A70"/>
    <w:rsid w:val="00914FD7"/>
    <w:rsid w:val="00916B0D"/>
    <w:rsid w:val="00940AE0"/>
    <w:rsid w:val="00946E5F"/>
    <w:rsid w:val="00964D2E"/>
    <w:rsid w:val="009738E6"/>
    <w:rsid w:val="00984324"/>
    <w:rsid w:val="009B143D"/>
    <w:rsid w:val="009B5E21"/>
    <w:rsid w:val="00A1567F"/>
    <w:rsid w:val="00A4613F"/>
    <w:rsid w:val="00A7246E"/>
    <w:rsid w:val="00A74732"/>
    <w:rsid w:val="00A77C91"/>
    <w:rsid w:val="00A86019"/>
    <w:rsid w:val="00AA5C1A"/>
    <w:rsid w:val="00B2242E"/>
    <w:rsid w:val="00B3189B"/>
    <w:rsid w:val="00B4167C"/>
    <w:rsid w:val="00B46D07"/>
    <w:rsid w:val="00B4749F"/>
    <w:rsid w:val="00B551A5"/>
    <w:rsid w:val="00B56C69"/>
    <w:rsid w:val="00B86840"/>
    <w:rsid w:val="00B92094"/>
    <w:rsid w:val="00BA7266"/>
    <w:rsid w:val="00C01330"/>
    <w:rsid w:val="00C0197C"/>
    <w:rsid w:val="00C57E35"/>
    <w:rsid w:val="00C679DD"/>
    <w:rsid w:val="00C82F81"/>
    <w:rsid w:val="00C87025"/>
    <w:rsid w:val="00C952FF"/>
    <w:rsid w:val="00CA638A"/>
    <w:rsid w:val="00CC5CA7"/>
    <w:rsid w:val="00CD6314"/>
    <w:rsid w:val="00CF5BC4"/>
    <w:rsid w:val="00D03B90"/>
    <w:rsid w:val="00D1745B"/>
    <w:rsid w:val="00D203FB"/>
    <w:rsid w:val="00D3691F"/>
    <w:rsid w:val="00D5177B"/>
    <w:rsid w:val="00D517B9"/>
    <w:rsid w:val="00D51C95"/>
    <w:rsid w:val="00D91854"/>
    <w:rsid w:val="00DA725C"/>
    <w:rsid w:val="00DC7857"/>
    <w:rsid w:val="00DE4AF4"/>
    <w:rsid w:val="00DE56A0"/>
    <w:rsid w:val="00E0042F"/>
    <w:rsid w:val="00E07799"/>
    <w:rsid w:val="00E1705E"/>
    <w:rsid w:val="00E42143"/>
    <w:rsid w:val="00E723D4"/>
    <w:rsid w:val="00E829D5"/>
    <w:rsid w:val="00E856FB"/>
    <w:rsid w:val="00E91541"/>
    <w:rsid w:val="00E96B3A"/>
    <w:rsid w:val="00EA19EA"/>
    <w:rsid w:val="00EB58C0"/>
    <w:rsid w:val="00EC3666"/>
    <w:rsid w:val="00EC6854"/>
    <w:rsid w:val="00ED1BD1"/>
    <w:rsid w:val="00EE260C"/>
    <w:rsid w:val="00EF004E"/>
    <w:rsid w:val="00EF6D70"/>
    <w:rsid w:val="00F006B9"/>
    <w:rsid w:val="00F1602F"/>
    <w:rsid w:val="00F27F63"/>
    <w:rsid w:val="00F55718"/>
    <w:rsid w:val="00F557B7"/>
    <w:rsid w:val="00F6746A"/>
    <w:rsid w:val="00F67E50"/>
    <w:rsid w:val="00F86C07"/>
    <w:rsid w:val="00F94BD1"/>
    <w:rsid w:val="00F97BD5"/>
    <w:rsid w:val="00FB4C4E"/>
    <w:rsid w:val="00FC4E0E"/>
    <w:rsid w:val="00FD45EA"/>
    <w:rsid w:val="00FE22B2"/>
    <w:rsid w:val="00FE7EDF"/>
    <w:rsid w:val="00FF0A93"/>
    <w:rsid w:val="00FF2012"/>
    <w:rsid w:val="00FF6CE2"/>
    <w:rsid w:val="75BF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1069</Words>
  <Characters>6094</Characters>
  <Lines>50</Lines>
  <Paragraphs>14</Paragraphs>
  <TotalTime>2</TotalTime>
  <ScaleCrop>false</ScaleCrop>
  <LinksUpToDate>false</LinksUpToDate>
  <CharactersWithSpaces>7149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2021-06-21T17:54:00Z</dcterms:created>
  <dc:creator>licheng zhu</dc:creator>
  <cp:lastModifiedBy>Lee</cp:lastModifiedBy>
  <cp:lastPrinted>2021-12-15T09:38:29Z</cp:lastPrinted>
  <dcterms:modified xsi:type="dcterms:W3CDTF">2021-12-15T09:40:04Z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DE51EE6EC551435AB1305E059270556D</vt:lpwstr>
  </property>
</Properties>
</file>